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Nkechi Adebayo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Philadelphia, PA | (215) 555-0181 | nkechi.adebayo@email.com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Conor Brannigan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Office Administrator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Penrose &amp; Lund LLP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Philadelphia, PA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Brannigan,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The Penrose &amp; Lund posting asks for someone to own court calendaring and e-filing, which has been my job for ten years at a six-attorney litigation firm. I am also a commissioned notary.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keep one master calendar in Clio. Every rule-based deadline goes in with two internal reminders, at 14 days and 3 days out, and each one is checked against the court's rules before it is accepted. In ten years, no filing has been missed. Documents signed before 3 p.m. are e-filed the same day, and I send the confirmation to the attorney within the hour.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also enter time for four attorneys, about 120 billing entries a week, and flag vague descriptions before month-end invoices go to clients. Client files, settlement figures and witness names stay inside the matter team, and I have handled sealed filings under court-ordered access limits.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When a hearing date moves, I rebuild every dependent deadline the same afternoon and tell the whole team what changed. Your posting mentions trial preparation, and I have assembled exhibit binders and service lists for six jury trials.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can share a redacted copy of my deadline tracker, so you can judge the method before we speak.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Respectfully,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Nkechi Adebayo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