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widowControl/>
        <w:spacing w:before="0" w:after="40" w:line="276" w:lineRule="auto"/>
        <w:jc w:val="center"/>
      </w:pPr>
      <w:r>
        <w:rPr>
          <w:rFonts w:ascii="Arial" w:hAnsi="Arial" w:cs="Arial" w:eastAsia="Arial"/>
          <w:b/>
          <w:color w:val="2C5AA0"/>
          <w:sz w:val="48"/>
        </w:rPr>
        <w:t>Femi Adeyemi, RN, CCRN</w:t>
      </w:r>
    </w:p>
    <w:p>
      <w:pPr>
        <w:spacing w:before="0" w:after="280" w:line="240" w:lineRule="auto"/>
        <w:jc w:val="center"/>
        <w:keepNext w:val="0"/>
        <w:widowControl/>
        <w:pBdr>
          <w:bottom w:val="single" w:sz="12" w:space="6" w:color="2c5aa0"/>
        </w:pBdr>
      </w:pPr>
      <w:r>
        <w:rPr>
          <w:rFonts w:ascii="Arial" w:hAnsi="Arial" w:cs="Arial" w:eastAsia="Arial"/>
          <w:b w:val="0"/>
          <w:color w:val="555555"/>
          <w:sz w:val="19"/>
        </w:rPr>
        <w:t>Charleston, SC | (843) 555-0142 | femi.adeyemi@email.com</w:t>
      </w:r>
    </w:p>
    <w:p>
      <w:pPr>
        <w:keepNext w:val="0"/>
        <w:widowControl/>
        <w:spacing w:before="0" w:after="2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October 26, 2026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Ms. Noelle Delacroix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Nurse Manager, Medical ICU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Saltmarsh University Health</w:t>
      </w:r>
    </w:p>
    <w:p>
      <w:pPr>
        <w:keepNext/>
        <w:widowControl/>
        <w:spacing w:before="0" w:after="2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Charleston, SC</w:t>
      </w:r>
    </w:p>
    <w:p>
      <w:pPr>
        <w:keepNext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Dear Ms. Delacroix,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On my third night in the medical ICU, a septic patient's pressure fell during my reassessment, and I had the rapid response team at the bedside within four minutes. Four years later, I'm a CCRN-certified critical care nurse with ACLS and BLS, applying to the Critical Care RN opening in your MICU at Saltmarsh University Health.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I currently care for one or two critically ill patients per shift on a 20-bed unit, including ventilated patients, continuous renal replacement therapy and multiple titrated drips. As our CLABSI prevention champion, I ran daily line audits with the charge nurse, and the unit went 14 months without a central line infection.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Your MICU's partnership with the pulmonary critical care fellowship is the teaching setting where I do my best work.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I'd be glad to talk with you or meet the team on a day shift.</w:t>
      </w:r>
    </w:p>
    <w:p>
      <w:pPr>
        <w:keepNext/>
        <w:widowControl/>
        <w:spacing w:before="180" w:after="4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With appreciation,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/>
          <w:color w:val="222222"/>
          <w:sz w:val="21"/>
        </w:rPr>
        <w:t>Femi Adeyemi, RN, CCRN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/>
    </w:pPr>
    <w:rPr>
      <w:rFonts w:ascii="Arial" w:hAnsi="Arial" w:eastAsia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2C5AA0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