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Mariana Okonkwo, RN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Dayton, OH | (937) 555-0164 | mariana.okonkwo@email.com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October 26, 2026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Ms. Celeste Harlow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Nurse Residency Program Coordinator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Larkfield Regional Medical Center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Dayton, OH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Ms. Harlow,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Your residency's twelve-month format, with a dedicated preceptor for the first sixteen weeks, is the reason Larkfield Regional is at the top of my list. I earned my BSN from Clearwater State in May, passed the NCLEX-RN in June and hold current BLS certification.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My 144-hour senior preceptorship was on a 32-bed medical-surgical unit, where I carried a four-patient assignment under supervision by week three. My patients included two fresh post-op hip replacements and a newly diagnosed diabetic, and I completed admissions, insulin teaching and discharge education in Epic.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I'm drawn to med-surg because it rewards the time management I built during clinicals, and your monthly residency debriefs would help me keep improving.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would be glad to shadow a shift on 5 North or talk through the program at your convenience.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Sincerely,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Mariana Okonkwo, RN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