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widowControl/>
        <w:spacing w:before="0" w:after="40" w:line="276" w:lineRule="auto"/>
        <w:jc w:val="center"/>
      </w:pPr>
      <w:r>
        <w:rPr>
          <w:rFonts w:ascii="Arial" w:hAnsi="Arial" w:cs="Arial" w:eastAsia="Arial"/>
          <w:b/>
          <w:color w:val="2C5AA0"/>
          <w:sz w:val="48"/>
        </w:rPr>
        <w:t>Haruki Tanabe</w:t>
      </w:r>
    </w:p>
    <w:p>
      <w:pPr>
        <w:spacing w:before="0" w:after="280" w:line="240" w:lineRule="auto"/>
        <w:jc w:val="center"/>
        <w:keepNext w:val="0"/>
        <w:widowControl/>
        <w:pBdr>
          <w:bottom w:val="single" w:sz="12" w:space="6" w:color="2c5aa0"/>
        </w:pBdr>
      </w:pPr>
      <w:r>
        <w:rPr>
          <w:rFonts w:ascii="Arial" w:hAnsi="Arial" w:cs="Arial" w:eastAsia="Arial"/>
          <w:b w:val="0"/>
          <w:color w:val="555555"/>
          <w:sz w:val="19"/>
        </w:rPr>
        <w:t>Seattle, WA | (206) 555-0171 | haruki.tanabe@email.com | linkedin.com/in/harukitanabe</w:t>
      </w:r>
    </w:p>
    <w:p>
      <w:pPr>
        <w:keepNext w:val="0"/>
        <w:widowControl/>
        <w:spacing w:before="0" w:after="280" w:line="276" w:lineRule="auto"/>
      </w:pPr>
      <w:r>
        <w:rPr>
          <w:rFonts w:ascii="Arial" w:hAnsi="Arial" w:cs="Arial" w:eastAsia="Arial"/>
          <w:b w:val="0"/>
          <w:color w:val="222222"/>
          <w:sz w:val="21"/>
        </w:rPr>
        <w:t>October 26, 2026</w:t>
      </w:r>
    </w:p>
    <w:p>
      <w:pPr>
        <w:keepNext/>
        <w:widowControl/>
        <w:spacing w:before="0" w:after="0" w:line="276" w:lineRule="auto"/>
      </w:pPr>
      <w:r>
        <w:rPr>
          <w:rFonts w:ascii="Arial" w:hAnsi="Arial" w:cs="Arial" w:eastAsia="Arial"/>
          <w:b w:val="0"/>
          <w:color w:val="222222"/>
          <w:sz w:val="21"/>
        </w:rPr>
        <w:t>Mr. Oskar Lindahl</w:t>
      </w:r>
    </w:p>
    <w:p>
      <w:pPr>
        <w:keepNext/>
        <w:widowControl/>
        <w:spacing w:before="0" w:after="0" w:line="276" w:lineRule="auto"/>
      </w:pPr>
      <w:r>
        <w:rPr>
          <w:rFonts w:ascii="Arial" w:hAnsi="Arial" w:cs="Arial" w:eastAsia="Arial"/>
          <w:b w:val="0"/>
          <w:color w:val="222222"/>
          <w:sz w:val="21"/>
        </w:rPr>
        <w:t>Head of Machine Learning</w:t>
      </w:r>
    </w:p>
    <w:p>
      <w:pPr>
        <w:keepNext/>
        <w:widowControl/>
        <w:spacing w:before="0" w:after="0" w:line="276" w:lineRule="auto"/>
      </w:pPr>
      <w:r>
        <w:rPr>
          <w:rFonts w:ascii="Arial" w:hAnsi="Arial" w:cs="Arial" w:eastAsia="Arial"/>
          <w:b w:val="0"/>
          <w:color w:val="222222"/>
          <w:sz w:val="21"/>
        </w:rPr>
        <w:t>Quillmark Analytics</w:t>
      </w:r>
    </w:p>
    <w:p>
      <w:pPr>
        <w:keepNext/>
        <w:widowControl/>
        <w:spacing w:before="0" w:after="280" w:line="276" w:lineRule="auto"/>
      </w:pPr>
      <w:r>
        <w:rPr>
          <w:rFonts w:ascii="Arial" w:hAnsi="Arial" w:cs="Arial" w:eastAsia="Arial"/>
          <w:b w:val="0"/>
          <w:color w:val="222222"/>
          <w:sz w:val="21"/>
        </w:rPr>
        <w:t>Seattle, WA</w:t>
      </w:r>
    </w:p>
    <w:p>
      <w:pPr>
        <w:keepNext/>
        <w:widowControl/>
        <w:spacing w:before="0" w:after="180" w:line="276" w:lineRule="auto"/>
      </w:pPr>
      <w:r>
        <w:rPr>
          <w:rFonts w:ascii="Arial" w:hAnsi="Arial" w:cs="Arial" w:eastAsia="Arial"/>
          <w:b w:val="0"/>
          <w:color w:val="222222"/>
          <w:sz w:val="21"/>
        </w:rPr>
        <w:t>Dear Mr. Lindahl,</w:t>
      </w:r>
    </w:p>
    <w:p>
      <w:pPr>
        <w:keepNext w:val="0"/>
        <w:widowControl/>
        <w:spacing w:before="0" w:after="180" w:line="276" w:lineRule="auto"/>
      </w:pPr>
      <w:r>
        <w:rPr>
          <w:rFonts w:ascii="Arial" w:hAnsi="Arial" w:cs="Arial" w:eastAsia="Arial"/>
          <w:b w:val="0"/>
          <w:color w:val="222222"/>
          <w:sz w:val="21"/>
        </w:rPr>
        <w:t>The first fraud model my team shipped flagged 3% of invoices for review, and four out of five flags turned out to be false alarms. Fixing that taught me how AI projects really run, and it's the experience I'd bring to Quillmark Analytics as an AI project manager.</w:t>
      </w:r>
    </w:p>
    <w:p>
      <w:pPr>
        <w:keepNext w:val="0"/>
        <w:widowControl/>
        <w:spacing w:before="0" w:after="180" w:line="276" w:lineRule="auto"/>
      </w:pPr>
      <w:r>
        <w:rPr>
          <w:rFonts w:ascii="Arial" w:hAnsi="Arial" w:cs="Arial" w:eastAsia="Arial"/>
          <w:b w:val="0"/>
          <w:color w:val="222222"/>
          <w:sz w:val="21"/>
        </w:rPr>
        <w:t>I manage delivery for a team of eight data scientists and engineers. Over two quarters, I set up labeled-data reviews with the finance team, added an evaluation step before each release and moved the model through three retraining cycles. False positives dropped by 62%, and the review queue shrank enough to save about 1,100 analyst hours a year.</w:t>
      </w:r>
    </w:p>
    <w:p>
      <w:pPr>
        <w:keepNext w:val="0"/>
        <w:widowControl/>
        <w:spacing w:before="0" w:after="180" w:line="276" w:lineRule="auto"/>
      </w:pPr>
      <w:r>
        <w:rPr>
          <w:rFonts w:ascii="Arial" w:hAnsi="Arial" w:cs="Arial" w:eastAsia="Arial"/>
          <w:b w:val="0"/>
          <w:color w:val="222222"/>
          <w:sz w:val="21"/>
        </w:rPr>
        <w:t>Quillmark's work on document AI for insurers is close to the problem I've been solving.</w:t>
      </w:r>
    </w:p>
    <w:p>
      <w:pPr>
        <w:keepNext w:val="0"/>
        <w:widowControl/>
        <w:spacing w:before="0" w:after="180" w:line="276" w:lineRule="auto"/>
      </w:pPr>
      <w:r>
        <w:rPr>
          <w:rFonts w:ascii="Arial" w:hAnsi="Arial" w:cs="Arial" w:eastAsia="Arial"/>
          <w:b w:val="0"/>
          <w:color w:val="222222"/>
          <w:sz w:val="21"/>
        </w:rPr>
        <w:t>If it helps, I can bring the evaluation checklist we ran before each release.</w:t>
      </w:r>
    </w:p>
    <w:p>
      <w:pPr>
        <w:keepNext/>
        <w:widowControl/>
        <w:spacing w:before="180" w:after="40" w:line="276" w:lineRule="auto"/>
      </w:pPr>
      <w:r>
        <w:rPr>
          <w:rFonts w:ascii="Arial" w:hAnsi="Arial" w:cs="Arial" w:eastAsia="Arial"/>
          <w:b w:val="0"/>
          <w:color w:val="222222"/>
          <w:sz w:val="21"/>
        </w:rPr>
        <w:t>Thank you,</w:t>
      </w:r>
    </w:p>
    <w:p>
      <w:pPr>
        <w:keepNext w:val="0"/>
        <w:widowControl/>
        <w:spacing w:before="0" w:after="180" w:line="276" w:lineRule="auto"/>
      </w:pPr>
      <w:r>
        <w:rPr>
          <w:rFonts w:ascii="Arial" w:hAnsi="Arial" w:cs="Arial" w:eastAsia="Arial"/>
          <w:b/>
          <w:color w:val="222222"/>
          <w:sz w:val="21"/>
        </w:rPr>
        <w:t>Haruki Tanabe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Arial" w:hAnsi="Arial" w:eastAsia="Arial"/>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i w:val="0"/>
      <w:color w:val="2C5AA0"/>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