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Ewan Fairweather, PMP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Nashville, TN | (615) 555-0162 | ewan.fairweather@email.com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Renee Hollis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Director of Healthcare Construction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Brightline Builders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Nashville, TN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Hollis,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PMP-certified construction project manager, nine years in commercial builds, OSHA 30: I'm interested in the senior project manager role on your healthcare construction team at Brightline Builders.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currently manage ground-up and renovation projects between $8M and $22M, most recently a three-story outpatient medical building delivered two weeks ahead of schedule. I coordinated 14 subcontractors, ran weekly owner-architect-contractor meetings and kept change orders under 3% of contract value by resolving drawing conflicts in preconstruction.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Brightline's focus on occupied-hospital renovations fits my experience phasing work around active clinical areas, where a missed shutdown window affects patients.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welcome the chance to meet on site and talk through how I phase infection-control barriers.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Ewan Fairweather, PMP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