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Yasmin Haddad-Clarke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Brooklyn, NY | (718) 555-0116 | yasmin.haddadclarke@email.com | yasminhaddadclarke.com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October 26, 2026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Ms. Chiamaka Okoye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Executive Creative Director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Fernhollow Studio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New York, NY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Ms. Okoye,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Forty-two campaigns launched last year with no missed launch dates, across a client list that included two national retailers. I'm a creative project manager with six years at agencies, and I'd like to bring that record to Fernhollow Studio.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manage timelines, budgets and approvals for a team of nine designers, writers and video editors. After I introduced a two-round revision limit written into every statement of work, average project margin rose from 18% to 27%, and client satisfaction scores held steady.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Your studio's mix of brand and motion work is the variety I enjoy most, and I've run both kinds of projects side by side.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Happy to bring a full campaign timeline, kickoff to launch, to our conversation.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Warm regards,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Yasmin Haddad-Clarke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