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Ingrid Solberg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Eau Claire, WI | (715) 555-0131 | ingrid.solberg@email.com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March 2, 2027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Principal Thomas Haverford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Rowan Creek Elementary School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Eau Claire, WI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Principal Haverford,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What does a second grader need in the first week of school? In my student teaching placement, the answer was a predictable morning routine, and I built one that cut our transition time from twelve minutes to four. I'm a December graduate of Ashgrove College's elementary education program and hold a new K-6 teaching license.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During sixteen weeks in a 24-student second grade class, I planned and taught full-day units for the final five weeks. I ran small-group phonics using the school's structured literacy program, and 15 of my 18 readers moved up at least one level on the winter benchmark.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Rowan Creek Elementary's push to add daily small-group reading blocks is exactly the model I trained in.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would be glad to teach a demo lesson for your second grade team.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Sincerely,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Ingrid Solberg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