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• Boston, Massachusetts  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gavin.belson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• (617) 555-8548  • 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Results-oriented, cross-functional analyst with finance and economics degree from Boston University. Passion for leveraging cutting-edge technology to guide commercial strategy with data-driven insights. Industry experience across healthcare technology, financial services, consulting, and business intelligence.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McKinsey &amp; Company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Business Analyst</w:t>
      </w: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June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tl w:val="0"/>
        </w:rPr>
        <w:t xml:space="preserve">• Synthesized commercial insights from large-scale patient, consumer, lab, digital, and EHR platforms.</w:t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tl w:val="0"/>
        </w:rPr>
        <w:t xml:space="preserve">• Built interactive visualization tools leveraging real-time big data ingestion and processing.</w:t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tl w:val="0"/>
        </w:rPr>
        <w:t xml:space="preserve">• Partnered cross-functionally to translate business needs into analytical frameworks and actionable insights.</w:t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  <w:t xml:space="preserve">• Created models, analyses, and dashboards supporting forecasting, capacity planning, &amp; performance optimization.</w:t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tl w:val="0"/>
        </w:rPr>
        <w:t xml:space="preserve">• Designed and executed analytics strategies for pilot and commercial programs generating $20M+ ARR.</w:t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tl w:val="0"/>
        </w:rPr>
        <w:t xml:space="preserve">• Led six graduate-level interns to derive insights from 24B real-world healthcare claims records.</w:t>
      </w:r>
    </w:p>
    <w:p w:rsidR="00000000" w:rsidDel="00000000" w:rsidP="00000000" w:rsidRDefault="00000000" w:rsidRPr="00000000" w14:paraId="0000000E">
      <w:pPr>
        <w:spacing w:after="240" w:lineRule="auto"/>
        <w:rPr/>
      </w:pPr>
      <w:r w:rsidDel="00000000" w:rsidR="00000000" w:rsidRPr="00000000">
        <w:rPr>
          <w:rtl w:val="0"/>
        </w:rPr>
        <w:t xml:space="preserve">• Detected data anomaly and led resolution effort yielding $1.5M client recovery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Bain &amp; Company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Financial Analyst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June 2020 - June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rtl w:val="0"/>
        </w:rPr>
        <w:t xml:space="preserve">• Managed financial reporting and oversight for pharmaceutical and biotech engagements across US and Europe.</w:t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tl w:val="0"/>
        </w:rPr>
        <w:t xml:space="preserve">• Directed revenue recognition, expense tracking, and internal financial reporting for all client deliverables.</w:t>
      </w:r>
    </w:p>
    <w:p w:rsidR="00000000" w:rsidDel="00000000" w:rsidP="00000000" w:rsidRDefault="00000000" w:rsidRPr="00000000" w14:paraId="00000013">
      <w:pPr>
        <w:spacing w:after="60" w:lineRule="auto"/>
        <w:rPr/>
      </w:pPr>
      <w:r w:rsidDel="00000000" w:rsidR="00000000" w:rsidRPr="00000000">
        <w:rPr>
          <w:rtl w:val="0"/>
        </w:rPr>
        <w:t xml:space="preserve">• Led revenue forecasting and budgeting for international projects in Norway, Switzerland, Germany, and the U.K.</w:t>
      </w:r>
    </w:p>
    <w:p w:rsidR="00000000" w:rsidDel="00000000" w:rsidP="00000000" w:rsidRDefault="00000000" w:rsidRPr="00000000" w14:paraId="00000014">
      <w:pPr>
        <w:spacing w:after="240" w:lineRule="auto"/>
        <w:rPr/>
      </w:pPr>
      <w:r w:rsidDel="00000000" w:rsidR="00000000" w:rsidRPr="00000000">
        <w:rPr>
          <w:rtl w:val="0"/>
        </w:rPr>
        <w:t xml:space="preserve">• Built automated regression models in Python, VBA, and SQL to forecast revenue streams over five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Boston Consulting Group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rPr/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Analytics Intern</w:t>
      </w: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June 2019 - June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lineRule="auto"/>
        <w:rPr/>
      </w:pPr>
      <w:r w:rsidDel="00000000" w:rsidR="00000000" w:rsidRPr="00000000">
        <w:rPr>
          <w:rtl w:val="0"/>
        </w:rPr>
        <w:t xml:space="preserve">• Built an automated invoicing system for internal professional billing using VBA and Excel macros.</w:t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rtl w:val="0"/>
        </w:rPr>
        <w:t xml:space="preserve">• Produced and distributed weekly patient volume reports for practice leaders and operations teams.</w:t>
      </w:r>
    </w:p>
    <w:p w:rsidR="00000000" w:rsidDel="00000000" w:rsidP="00000000" w:rsidRDefault="00000000" w:rsidRPr="00000000" w14:paraId="00000019">
      <w:pPr>
        <w:spacing w:after="240" w:lineRule="auto"/>
        <w:rPr/>
      </w:pPr>
      <w:r w:rsidDel="00000000" w:rsidR="00000000" w:rsidRPr="00000000">
        <w:rPr>
          <w:rtl w:val="0"/>
        </w:rPr>
        <w:t xml:space="preserve">• Partnered cross-functionally to deliver cost analyses supporting strategic initiatives and business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Deloitte Consulting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Rule="auto"/>
        <w:rPr/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Summer Associate, Strategy &amp; Operations</w:t>
      </w: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June 2018 - June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Rule="auto"/>
        <w:rPr/>
      </w:pPr>
      <w:r w:rsidDel="00000000" w:rsidR="00000000" w:rsidRPr="00000000">
        <w:rPr>
          <w:rtl w:val="0"/>
        </w:rPr>
        <w:t xml:space="preserve">• Built Excel/VBA models to analyze $6B in intangible assets, track amortization, and forecast expenses.</w:t>
      </w:r>
    </w:p>
    <w:p w:rsidR="00000000" w:rsidDel="00000000" w:rsidP="00000000" w:rsidRDefault="00000000" w:rsidRPr="00000000" w14:paraId="0000001D">
      <w:pPr>
        <w:spacing w:after="60" w:lineRule="auto"/>
        <w:rPr/>
      </w:pPr>
      <w:r w:rsidDel="00000000" w:rsidR="00000000" w:rsidRPr="00000000">
        <w:rPr>
          <w:rtl w:val="0"/>
        </w:rPr>
        <w:t xml:space="preserve">• Delivered ad hoc analyses and financial models for cross-functional and executive use.</w:t>
      </w:r>
    </w:p>
    <w:p w:rsidR="00000000" w:rsidDel="00000000" w:rsidP="00000000" w:rsidRDefault="00000000" w:rsidRPr="00000000" w14:paraId="0000001E">
      <w:pPr>
        <w:spacing w:after="240" w:lineRule="auto"/>
        <w:rPr/>
      </w:pPr>
      <w:r w:rsidDel="00000000" w:rsidR="00000000" w:rsidRPr="00000000">
        <w:rPr>
          <w:rtl w:val="0"/>
        </w:rPr>
        <w:t xml:space="preserve">• Presented technical financial modeling insights and implementation results to senior leadership.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20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Bachelor of Business Administration, Finance &amp; Economics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/>
      </w:pPr>
      <w:r w:rsidDel="00000000" w:rsidR="00000000" w:rsidRPr="00000000">
        <w:rPr>
          <w:b w:val="1"/>
          <w:i w:val="1"/>
          <w:color w:val="666666"/>
          <w:sz w:val="20"/>
          <w:szCs w:val="20"/>
          <w:rtl w:val="0"/>
        </w:rPr>
        <w:t xml:space="preserve">Boston University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         2019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3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Technical: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SQL, Tableau, Databricks, Python, Alteryx, Google Analytics, Jupyter Notebook, PowerPoint, R, Power BI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Quantitative: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Forecasting, Financial Modeling, Market Sizing, Customer Segmentation, Statistical Analysis, Regression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Interpersonal: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Project Management, Leadership, Teamwork, Public Speaking, Negotiation, Stakeholder Management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EB Garamond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  <w:jc w:val="center"/>
    </w:pPr>
    <w:rPr>
      <w:rFonts w:ascii="Calibri" w:cs="Calibri" w:eastAsia="Calibri" w:hAnsi="Calibri"/>
      <w:b w:val="1"/>
      <w:bCs w:val="1"/>
      <w:color w:val="000000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SemiBold-regular.ttf"/><Relationship Id="rId2" Type="http://schemas.openxmlformats.org/officeDocument/2006/relationships/font" Target="fonts/EBGaramondSemiBold-bold.ttf"/><Relationship Id="rId3" Type="http://schemas.openxmlformats.org/officeDocument/2006/relationships/font" Target="fonts/EBGaramondSemiBold-italic.ttf"/><Relationship Id="rId4" Type="http://schemas.openxmlformats.org/officeDocument/2006/relationships/font" Target="fonts/EBGaramond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i1y7NTZZhH8tKuDJCgcDYDE9EQ==">CgMxLjA4AHIhMTJyeTdYRnFhdG03VUhJdGRfT1BiQkR5NlA4QXdrSmxO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2025-10-27T20:48:32.383Z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