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555-0187 | monica.hall@bachmanauto.com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Car Salesman | Sales Consultant | Bachman Automotive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Sales consultant averaging 16 units per month against a 12-unit store goal, with a 96% CSI score and a 29% closing ratio on floor-up leads. Four years building repeat business through disciplined follow-up and confident negotiation across new and certified pre-owned inventory.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Bachman Automotive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Sales Consultant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Averaged 16 units per month against a 12-unit store goal, ranking top 2 of 11 consultants for six straight quarters.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a 3-touch follow-up cadence in VinSolutions across every lead, producing a 96% CSI score over the past year.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Made 60+ outbound prospecting calls weekly, generating 18 appointments per month from past-customer and referral outreach.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Closed 29% of floor-up leads, 7 points above the store's average closing ratio.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Turned 85% of deals to F&amp;I, contributing to the store's top-quartile product penetration.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Ford — Santa Clara,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Sales Consultant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2020 - Feb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Sold an average of 12 units per month while maintaining a 91% CSI score across 300+ delivered vehicles.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repeat and referral pipeline that accounted for 20% of monthly volume by the second year.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Sales Process: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Needs-based selling, Vehicle presentation and demonstration, Negotiating price, Overcoming objections, Turn to F&amp;I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VinSolutions, CDK Global, Microsoft Office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 &amp; LICENSES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Ford Sales Master Certified, Certified Professional Sales Person (CPSP), Licensed Vehicle Salesperson, California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Business Marketing,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