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New York, NY | (212) 555-0176 | dinesh.chugtai@email.com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Management Consultant | Strategy &amp; Digital Transformation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Consultant with three years across strategy and implementation engagements at a boutique advisory firm, following two years as a Business Analyst. Builds MECE, hypothesis-driven analyses and carries recommendations through delivery, most recently owning a workstream on an $8M market entry engagement and a digital transformation project that cut manual processing time by 35%. Comfortable presenting directly to client steering committees.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Meridian Strategy Partners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MECE market entry analysis across five geographies for a consumer goods client, using competitive benchmarking and Porter's Five Forces to identify a target market that generated $8M in projected first-year revenue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a workstream on a digital transformation engagement, redesigning the client's order-to-cash process and cutting manual invoice processing time by 35%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 Alteryx workflow automation pipeline consolidating five regional data sources, cutting a manual reporting process from three days to two hours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Presented weekly progress updates to a 12-person client steering committee, aligning stakeholders on a workstream that cut reporting cycle time by 30%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Business Analyst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2021 - Jul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due diligence on a $150M acquisition, building a synergy model that identified $12M in projected annual cost savings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Structured a root cause analysis of declining regional sales, presenting findings that led leadership to reallocate $2M in marketing spend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 &amp; Analysis: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MECE, Hypothesis-driven problem solving, Competitive landscape analysis, Business case development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&amp; 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Stakeholder management, Client-facing engagement, Workstream ownership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SQL, Alteryx workflow automation, Tableau, Excel (advanced formulas)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Six Sigma Green Belt (2024)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Economics, New York University, 2021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