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MONICA HALL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404040"/>
          <w:sz w:val="16"/>
          <w:szCs w:val="16"/>
          <w:rtl w:val="0"/>
        </w:rPr>
        <w:t xml:space="preserve">Austin, TX  |  monica.hall@email.com  |  (555) 062-4471  |  linkedin.com/in/monicahall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Customer service specialist with 5 years of experience in SaaS and telecom support across live chat, email, and phone channels, handling an average of 80 tickets daily for a B2C software platform. Skilled in queue management, knowledge base development, and de-escalation. Maintained a 93% CSAT score over two years and reduced average first-response time from 6 hours to under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Communication and Service Skills: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Active listening, conflict resolution, de-escalation, written communication, complaint handling, follow-up and documentation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Tools and Platforms: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Zendesk, Salesforce Service Cloud, Intercom, Freshdesk, Jira Service Management, LiveChat, HubSpot CRM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Domain and Process Knowledge: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SLA adherence, CSAT and NPS tracking, ticket queue management, knowledge base management, Tier 1 and Tier 2 troubleshooting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Languages: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English (native), Spanish (professional working proficiency)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9026"/>
        </w:tabs>
        <w:spacing w:after="1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Customer Support Specialist — Lumen Software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404040"/>
          <w:sz w:val="17"/>
          <w:szCs w:val="17"/>
          <w:rtl w:val="0"/>
        </w:rPr>
        <w:t xml:space="preserve">Mar 2022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5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17"/>
          <w:szCs w:val="17"/>
          <w:rtl w:val="0"/>
        </w:rPr>
        <w:t xml:space="preserve">Austin, TX  (B2C SaaS platform)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Manage a daily queue of 70 to 90 support tickets across email and live chat, consistently meeting a 4-hour SLA with a 94% on-time response rate.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Maintained a 93% CSAT score over two years while handling Tier 1 and Tier 2 troubleshooting for a customer base of 40,000+ active users.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Built and maintained a 220-article knowledge base that reduced repetitive ticket volume by 28% over two quarters.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Reduced average first-response time from 6 hours to under 2 through queue triage rules and a library of 50+ response templates.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Mentored 4 new support hires on platform workflows and de-escalation, all of whom hit performance targets within their first month.</w:t>
      </w:r>
    </w:p>
    <w:p w:rsidR="00000000" w:rsidDel="00000000" w:rsidP="00000000" w:rsidRDefault="00000000" w:rsidRPr="00000000" w14:paraId="00000012">
      <w:pPr>
        <w:tabs>
          <w:tab w:val="right" w:leader="none" w:pos="9026"/>
        </w:tabs>
        <w:spacing w:after="1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Call Center Agent — Northside Telecom</w:t>
        <w:tab/>
      </w:r>
      <w:r w:rsidDel="00000000" w:rsidR="00000000" w:rsidRPr="00000000">
        <w:rPr>
          <w:rFonts w:ascii="Arial" w:cs="Arial" w:eastAsia="Arial" w:hAnsi="Arial"/>
          <w:color w:val="404040"/>
          <w:sz w:val="17"/>
          <w:szCs w:val="17"/>
          <w:rtl w:val="0"/>
        </w:rPr>
        <w:t xml:space="preserve">Jun 2020 – Mar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5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17"/>
          <w:szCs w:val="17"/>
          <w:rtl w:val="0"/>
        </w:rPr>
        <w:t xml:space="preserve">Austin, TX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Processed an average of 105 inbound calls daily, resolving billing disputes and account inquiries with a 92% first-call resolution rate.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Reduced average handle time from 8.5 minutes to 6.4 minutes through CRM navigation training and script optimization, with no drop in CSAT.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Recognized in the top 10% of a 60-agent center for resolution performance across the final three quarters.</w:t>
      </w:r>
    </w:p>
    <w:p w:rsidR="00000000" w:rsidDel="00000000" w:rsidP="00000000" w:rsidRDefault="00000000" w:rsidRPr="00000000" w14:paraId="00000017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CERTIFICATIONS AND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Salesforce Certified Administrator, 2023  |  HDI Customer Service Representative (HDI-CSR), 2021  |  Zendesk Support Administrator training,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leader="none" w:pos="9026"/>
        </w:tabs>
        <w:spacing w:after="1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Associate of Arts, Communications — Austin Community College, </w:t>
      </w:r>
      <w:r w:rsidDel="00000000" w:rsidR="00000000" w:rsidRPr="00000000">
        <w:rPr>
          <w:rFonts w:ascii="Arial" w:cs="Arial" w:eastAsia="Arial" w:hAnsi="Arial"/>
          <w:color w:val="404040"/>
          <w:sz w:val="17"/>
          <w:szCs w:val="17"/>
          <w:rtl w:val="0"/>
        </w:rPr>
        <w:t xml:space="preserve">2020</w:t>
      </w:r>
      <w:r w:rsidDel="00000000" w:rsidR="00000000" w:rsidRPr="00000000">
        <w:rPr>
          <w:rtl w:val="0"/>
        </w:rPr>
      </w:r>
    </w:p>
    <w:sectPr>
      <w:pgSz w:h="15840" w:w="12240" w:orient="portrait"/>
      <w:pgMar w:bottom="900" w:top="9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40" w:hanging="21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18"/>
      <w:szCs w:val="18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18"/>
      <w:szCs w:val="18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18"/>
      <w:szCs w:val="18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5fJEvW6tF3iWmNdZ4wbv28qMrg==">CgMxLjA4AHIhMW9UaV9HSXhNUlpvd25McUFLLU84c2ZhM1lseWd1dGNp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