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Carly Hoover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Mountain View, CA | (650) 555-0176 | carly.hoover@piedpiperdance.com | linkedin.com/in/carlyhoover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Dance Instructor | Ballet, Jazz &amp; Contemporary | 5 Years Studio Experience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Dance instructor who grew intermediate jazz enrollment 30% over two seasons and led a competition team to three regional podium finishes. Five years teaching ballet, jazz, tap, and contemporary, beginner through advanced, with a track record of measurable retention gains and recital productions that consistently sell out. Skilled at translating technique into age-appropriate lesson plans that keep students engaged season over season.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Dance Academy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Dance Instructor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intermediate jazz enrollment 30% over two seasons by redesigning the class progression path and adding a pre-registration waitlist.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the competition jazz team to 1st place at the NorCal Starbound Regional and top-5 finishes at two additional regionals in 2024.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an 88% season-to-season retention rate across 6 weekly classes spanning ballet, jazz, tap, and contemporary, beginner through advanced.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Choreographed and produced 4 numbers for the studio's annual recital, coordinating costuming, staging, and a 120-student rehearsal schedule.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taught a 10-week creative movement curriculum for ages 3-5, growing the pre-ballet program from 1 section to 3.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School of Dance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Dance Instructor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2019 - Jul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Co-taught ballet and tap classes for 90+ students ages 5-12, handling lesson planning and classroom management for two weekly sections.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Choreographed a 15-dancer tap number that placed 2nd at the Bay Area Dance Challenge, the studio's highest competition placement that year.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Teaching &amp; Curriculum: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Lesson planning, Classroom management, Curriculum development, Recital preparation, Choreography, Age-appropriate instruction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Styles Taught: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Ballet, Jazz, Tap, Contemporary (beginner through advanced)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Administration: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Student progress and attendance records, Parent communication, Studio scheduling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RAD Intermediate Certified, CPR/First Aid &amp; AED Certified (American Red Cross)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Dance, University of California, Santa Cruz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