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04040"/>
          <w:sz w:val="16"/>
          <w:szCs w:val="16"/>
          <w:rtl w:val="0"/>
        </w:rPr>
        <w:t xml:space="preserve">Austin, TX  |  gavin.belson@email.com  |  (555) 014-2290  |  linkedin.com/in/gavinbelson  |  github.com/gavinbelson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Marketing analyst with 4 years of experience supporting acquisition and lifecycle teams at consumer SaaS and ecommerce companies. Proficient in SQL, Python (pandas, statsmodels), and Looker, with deep experience in attribution modeling, A/B testing, and LTV analysis. Rebuilt a multi-touch attribution model that reallocated $1.2M in annual paid spend and improved blended CAC by 18%.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Programming and Query Languages: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SQL (advanced), Python (pandas, NumPy, statsmodels)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BI and Visualization Tools: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Looker, Tableau, Excel (advanced, including Power Query)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Data Warehouses: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BigQuery, dbt (working knowledge)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Analytical Methods: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Attribution modeling, A/B testing and experimentation, cohort analysis, LTV and CAC analysis, funnel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Statistics and Research: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Hypothesis testing, statistical significance, confidence intervals, sample size estimation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Supporting Skills: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Git, Jupyter, Google Analytics, JIRA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Marketing Analyst — Hooli Consumer Group (Series C)</w:t>
        <w:tab/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Apr 2023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Austin, TX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Own the marketing analytics function for a $14M annual paid budget, supporting 3 channel managers across paid search, paid social, and lifecycle.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Rebuilt the multi-touch attribution model in Python (pandas) after the team's last-click model overstated paid social ROI; the corrected model reallocated $1.2M in annual spend and improved blended CAC by 18%.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Designed and analyzed 19 landing-page and email A/B tests over 14 months, running two-tailed t-tests at p&lt;0.05 and identifying 6 winning variants that lifted lead-to-trial conversion by 9%.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Built the marketing team's primary channel-efficiency dashboard in Looker, adopted by 25+ weekly users across marketing and finance, which replaced a recurring backlog of ad hoc reporting requests.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Analyzed customer LTV by acquisition cohort in SQL; the analysis showed paid social cohorts churned roughly 2x faster and informed a shift of budget toward organic and referral channels.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Present monthly acquisition reviews to the VP of Marketing and translate findings into channel budget recommendations.</w:t>
      </w:r>
    </w:p>
    <w:p w:rsidR="00000000" w:rsidDel="00000000" w:rsidP="00000000" w:rsidRDefault="00000000" w:rsidRPr="00000000" w14:paraId="00000015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Junior Marketing Analyst — Pied Piper Retail</w:t>
        <w:tab/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Feb 2022 – Apr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5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04040"/>
          <w:sz w:val="17"/>
          <w:szCs w:val="17"/>
          <w:rtl w:val="0"/>
        </w:rPr>
        <w:t xml:space="preserve">Austin, TX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Built and automated weekly performance reporting across 8 paid channels in SQL and Tableau, which informed weekly budget pacing decisions.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Ran cohort analysis on email campaign engagement for 120,000 subscribers and identified a re-engagement window that informed a new winback flow, contributing to a 6% lift in reactivated subscribers.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340" w:right="0" w:hanging="2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Partnered with the product team to instrument funnel tracking, closing gaps that had left roughly a quarter of conversions unattributed.</w:t>
      </w:r>
    </w:p>
    <w:p w:rsidR="00000000" w:rsidDel="00000000" w:rsidP="00000000" w:rsidRDefault="00000000" w:rsidRPr="00000000" w14:paraId="0000001A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right" w:leader="none" w:pos="9026"/>
        </w:tabs>
        <w:spacing w:after="1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BA, Economics — University of Texas at Austin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Arial" w:cs="Arial" w:eastAsia="Arial" w:hAnsi="Arial"/>
          <w:color w:val="404040"/>
          <w:sz w:val="17"/>
          <w:szCs w:val="17"/>
          <w:rtl w:val="0"/>
        </w:rPr>
        <w:t xml:space="preserve">May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1f3a5f" w:space="2" w:sz="6" w:val="single"/>
        </w:pBdr>
        <w:spacing w:after="8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a5f"/>
          <w:sz w:val="21"/>
          <w:szCs w:val="21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Google Data Analytics Professional Certificate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00" w:top="9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40" w:hanging="21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8"/>
      <w:szCs w:val="18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8"/>
      <w:szCs w:val="18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i9aSdywnI231HUS30JjaSRDew==">CgMxLjA4AHIhMUdBQU8wMzhsaWtOUGluT0VzYlZoRUR2ODg2ckFhMFdF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