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40"/>
          <w:szCs w:val="40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04040"/>
          <w:sz w:val="19"/>
          <w:szCs w:val="19"/>
          <w:rtl w:val="0"/>
        </w:rPr>
        <w:t xml:space="preserve">San Francisco, CA  |  gavin.belson@email.com  |  (555) 014-2290  |  linkedin.com/in/gavinbelson  |  github.com/gavinbelson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a5f" w:space="2" w:sz="6" w:val="single"/>
        </w:pBdr>
        <w:spacing w:after="12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4"/>
          <w:szCs w:val="24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Product analyst with 8 years of experience leading analytics for growth and retention teams at consumer SaaS companies. Deep expertise in experimentation, cohort analysis, and funnel diagnostics, with advanced SQL, Python (pandas, statsmodels, scikit-learn), and Looker. Built the experimentation analytics practice at a Series C company, where 23 A/B tests over 18 months drove a 14% increase in week-one activation, and currently lead product analytics for a 6-team product organization.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3a5f" w:space="2" w:sz="6" w:val="single"/>
        </w:pBdr>
        <w:spacing w:after="12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Programming and Query Languages: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SQL (advanced), Python (pandas, NumPy, scikit-learn, statsmodels), Bash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BI and Visualization Tools: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Looker, Tableau, Mode Analytics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Data Warehouses and Pipelines: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Snowflake, BigQuery, dbt, Airflow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Analytical Methods: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A/B testing and experimentation design, cohort analysis, funnel analysis, time series forecasting, customer segmentation, churn modeling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Statistics and Research: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Hypothesis testing, power and sample size analysis, statistical significance, confidence intervals, causal inference basics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Leadership: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Analyst mentorship, experimentation review standards, executive stakeholder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1f3a5f" w:space="2" w:sz="6" w:val="single"/>
        </w:pBdr>
        <w:spacing w:after="12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4"/>
          <w:szCs w:val="24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leader="none" w:pos="9026"/>
        </w:tabs>
        <w:spacing w:after="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Lead Product Analyst — Nucleus Software (Series D)</w:t>
      </w:r>
      <w:r w:rsidDel="00000000" w:rsidR="00000000" w:rsidRPr="00000000">
        <w:rPr>
          <w:rFonts w:ascii="Arial" w:cs="Arial" w:eastAsia="Arial" w:hAnsi="Arial"/>
          <w:color w:val="404040"/>
          <w:sz w:val="20"/>
          <w:szCs w:val="20"/>
          <w:rtl w:val="0"/>
        </w:rPr>
        <w:t xml:space="preserve">Jul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rtl w:val="0"/>
        </w:rPr>
        <w:t xml:space="preserve">San Francisco,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Lead the product analytics function for a 6-team product organization, mentor 2 analysts, and own the experimentation review standards used across the org.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Rebuilt the company's experimentation framework in Python and an internal A/B platform after inconsistent sample-size practices produced two false-positive launches; standardized power analysis cut inconclusive tests by 35%.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Owned the retention investigation that traced a 9% week-two retention decline through cohort and funnel decomposition in SQL to a broken onboarding email trigger, then partnered with engineering on the fix, recovering roughly 6 points of retention.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a churn-risk model in Python (scikit-learn) that scores 180,000 active accounts weekly; the model feeds a customer success outreach workflow that reduced enterprise churn by 12%.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Partnered with data engineering to redesign 4 core dbt models, cutting dashboard query latency from 25 seconds to 5 seconds and raising self-serve dashboard adoption by 40%.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 quarterly growth and retention reviews to the executive team; the analyses directly informed 4 roadmap decisions over 7 quarters.</w:t>
      </w:r>
    </w:p>
    <w:p w:rsidR="00000000" w:rsidDel="00000000" w:rsidP="00000000" w:rsidRDefault="00000000" w:rsidRPr="00000000" w14:paraId="00000015">
      <w:pPr>
        <w:tabs>
          <w:tab w:val="right" w:leader="none" w:pos="9026"/>
        </w:tabs>
        <w:spacing w:after="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Senior Data Analyst — Aviato (Series C)</w:t>
      </w:r>
      <w:r w:rsidDel="00000000" w:rsidR="00000000" w:rsidRPr="00000000">
        <w:rPr>
          <w:rFonts w:ascii="Arial" w:cs="Arial" w:eastAsia="Arial" w:hAnsi="Arial"/>
          <w:color w:val="404040"/>
          <w:sz w:val="20"/>
          <w:szCs w:val="20"/>
          <w:rtl w:val="0"/>
        </w:rPr>
        <w:t xml:space="preserve">Aug 2020 – Jul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rtl w:val="0"/>
        </w:rPr>
        <w:t xml:space="preserve">San Francisco,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Owned analytics for the growth team and supported 4 product managers and 2 growth marketers across acquisition, activation, and retention work.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Designed and analyzed 23 product A/B tests over 18 months in Python and an internal experimentation platform, identifying 7 winning variants that collectively increased week-one activation by 14%.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the company's primary retention cohort dashboard in Looker, with 40+ weekly active users across product, marketing, and customer success teams.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Reduced ad hoc data requests by roughly 30% by building a self-serve metrics layer and running a recurring dashboard training program for non-technical stakeholders.</w:t>
      </w:r>
    </w:p>
    <w:p w:rsidR="00000000" w:rsidDel="00000000" w:rsidP="00000000" w:rsidRDefault="00000000" w:rsidRPr="00000000" w14:paraId="0000001B">
      <w:pPr>
        <w:tabs>
          <w:tab w:val="right" w:leader="none" w:pos="9026"/>
        </w:tabs>
        <w:spacing w:after="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Data Analyst — Endframe Analytics</w:t>
      </w:r>
      <w:r w:rsidDel="00000000" w:rsidR="00000000" w:rsidRPr="00000000">
        <w:rPr>
          <w:rFonts w:ascii="Arial" w:cs="Arial" w:eastAsia="Arial" w:hAnsi="Arial"/>
          <w:color w:val="404040"/>
          <w:sz w:val="20"/>
          <w:szCs w:val="20"/>
          <w:rtl w:val="0"/>
        </w:rPr>
        <w:t xml:space="preserve">Jun 2018 – Aug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20"/>
          <w:szCs w:val="20"/>
          <w:rtl w:val="0"/>
        </w:rPr>
        <w:t xml:space="preserve">San Jose,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Built and maintained marketing and product reporting in SQL and Tableau for a two-sided marketplace.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Ran the company's first funnel analysis on the seller onboarding flow and identified the verification step as the largest drop-off, informing a redesign that improved completion by 16%.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360" w:right="0" w:hanging="2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Forecasted weekly active users with a time series model in Python (statsmodels), reaching roughly 92% accuracy, and the forecast was used in quarterly capacity planning.</w:t>
      </w:r>
    </w:p>
    <w:p w:rsidR="00000000" w:rsidDel="00000000" w:rsidP="00000000" w:rsidRDefault="00000000" w:rsidRPr="00000000" w14:paraId="00000020">
      <w:pPr>
        <w:pBdr>
          <w:bottom w:color="1f3a5f" w:space="2" w:sz="6" w:val="single"/>
        </w:pBdr>
        <w:spacing w:after="12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right" w:leader="none" w:pos="9026"/>
        </w:tabs>
        <w:spacing w:after="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BS, Computer Science — University of California, San Diego</w:t>
      </w:r>
      <w:r w:rsidDel="00000000" w:rsidR="00000000" w:rsidRPr="00000000">
        <w:rPr>
          <w:rFonts w:ascii="Arial" w:cs="Arial" w:eastAsia="Arial" w:hAnsi="Arial"/>
          <w:color w:val="404040"/>
          <w:sz w:val="20"/>
          <w:szCs w:val="20"/>
          <w:rtl w:val="0"/>
        </w:rPr>
        <w:t xml:space="preserve">May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1f3a5f" w:space="2" w:sz="6" w:val="single"/>
        </w:pBdr>
        <w:spacing w:after="12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4"/>
          <w:szCs w:val="24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Tableau Desktop Specialist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1"/>
      <w:szCs w:val="21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1"/>
      <w:szCs w:val="21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DgKOqMaJPwCfZabkGNvJSrjkTQ==">CgMxLjA4AHIhMUl5R0NnZmR0LWlNNmlySk9CakR6dEtCaFhscDcyTXc5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