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Sunnyvale, CA | (408) 555-0163 | monica.hall@email.com | linkedin.com/in/monicahall-ece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Toddler Room Teacher | 1:4 Ratio | 3 Years Licensed Center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Toddler room teacher with 3 years in a licensed center, managing a group of 10 toddlers at a 1:4 ratio. Plans and leads 4 curriculum units per quarter, sends daily progress reports through Brightwheel to 10 families, and has passed every Title 22 licensing inspection during that time.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CREDENTIALS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CDA credential, Council for Professional Recognition, active through 06/2028, CPR/First Aid, American Red Cross, current through 04/2027, Title 22 compliance trained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Certifications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CPR/First Aid, CDA credential (active), Medication administration, Title 22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Classroom &amp; Child Development: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Developmental milestones, Curriculum planning, Positive guidance, Classroom management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Care Routines: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Diapering and toileting, Nap and feeding schedules, Ratio compliance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Family Communication &amp; 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Daily reports via Brightwheel, Parent communication, Incident documentation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Childcare Center — Sunnyvale,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Toddler Room Teacher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 a classroom of 10 toddlers at a 1:4 ratio, planning and leading 4 curriculum units per quarter aligned to state early learning standards.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Send daily progress reports to 10 families through Brightwheel, maintaining a 98% response rate on weekly check-ins.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Screen 12 children on developmental milestones each term, flagging concerns early to families and the center director.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Passed 6 consecutive Title 22 licensing inspections with zero citations across 3 years.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Family Daycare — Santa Clara,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Assistant Infant Room Teacher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2022 - Aug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Cared for 8 infants at a 1:4 ratio, tracking feeding and nap schedules and administering medication for 2 children per physician orders.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14 incident-free months across 2 licensing inspections with zero citations.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