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555-0117 | dinesh.chugtai@gmail.com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Hand Therapist, CHT | Outpatient Orthopedic &amp; Post-Surgical Rehab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Hand Therapist (CHT), OTR/L, with 7 years in outpatient hand therapy at Aviato Hand &amp; Upper Extremity Center, working under physician-specific protocols for flexor tendon repair, distal radius fracture, and cubital tunnel release. Fabricates custom thermoplastic orthoses and tracks grip and ROM gains through goniometry and dynamometry, averaging a 35% grip-strength improvement by discharge.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LICENSURE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CHT (Certified Hand Therapist), Hand Therapy Certification Commission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OTR/L, California, active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BLS certified, American Heart Association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Custom thermoplastic orthosis fabrication, Post-surgical protocol management, Flexor tendon repair protocols, Distal radius fracture protocols, Cubital tunnel release protocols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Measurement: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Goniometry, Dynamometry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WebPT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Hand &amp; Upper Extremity Center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Outpatient Hand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Fabricate custom thermoplastic orthoses for 10-12 post-surgical patients weekly, following physician-specific protocols for flexor tendon repairs and distal radius fractures.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 grip strength and range of motion using goniometry and dynamometry across a caseload of 30 active patients, achieving an average 35% grip-strength improvement by discharge.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with 6 referring hand surgeons on protocol adherence and progression timelines, documenting all visits in WebPT within same-day productivity standards.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 2-3 staff OTs per year on orthotic fabrication technique and cubital tunnel release protocol progression.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General Hospital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Outpatient Orthopedic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2017 - Mar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Treated a mixed outpatient orthopedic caseload of 20-25 patients weekly, accruing direct hand-therapy hours toward CHT eligibility under a supervising CHT.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Fabricated static and dynamic orthoses for 6-8 post-operative patients weekly, tracking ROM gains at each follow-up visit.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Master of Occupational Therapy (MOT), Georgia Institute of Technology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