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keepNext/>
        <w:keepLines/>
        <w:widowControl/>
        <w:spacing w:before="0" w:after="40" w:line="276" w:lineRule="auto"/>
        <w:jc w:val="center"/>
      </w:pPr>
      <w:r>
        <w:rPr>
          <w:rFonts w:ascii="Arial" w:hAnsi="Arial" w:cs="Arial" w:eastAsia="Arial"/>
          <w:b/>
          <w:i w:val="0"/>
          <w:color w:val="2C5AA0"/>
          <w:sz w:val="48"/>
          <w:spacing w:val="6"/>
        </w:rPr>
        <w:t>Laurie Bream</w:t>
      </w:r>
    </w:p>
    <w:p>
      <w:pPr>
        <w:keepNext/>
        <w:keepLines/>
        <w:widowControl/>
        <w:spacing w:before="0" w:after="160" w:line="276" w:lineRule="auto"/>
        <w:jc w:val="center"/>
      </w:pPr>
      <w:r>
        <w:rPr>
          <w:rFonts w:ascii="Arial" w:hAnsi="Arial" w:cs="Arial" w:eastAsia="Arial"/>
          <w:b w:val="0"/>
          <w:i w:val="0"/>
          <w:color w:val="555555"/>
          <w:sz w:val="19"/>
        </w:rPr>
        <w:t>Palo Alto, CA | (650) 555-0198 | laurie.bream@raviga.com | linkedin.com/in/lauriebream</w:t>
      </w:r>
    </w:p>
    <w:p>
      <w:pPr>
        <w:spacing w:before="0" w:after="180" w:line="240" w:lineRule="auto"/>
        <w:jc w:val="center"/>
        <w:keepNext/>
        <w:keepLines/>
        <w:widowControl/>
        <w:pBdr>
          <w:top w:val="single" w:sz="12" w:space="7" w:color="2c5aa0"/>
        </w:pBdr>
      </w:pPr>
      <w:r>
        <w:rPr>
          <w:rFonts w:ascii="Arial" w:hAnsi="Arial" w:cs="Arial" w:eastAsia="Arial"/>
          <w:b/>
          <w:i w:val="0"/>
          <w:color w:val="222222"/>
          <w:sz w:val="26"/>
        </w:rPr>
        <w:t>Senior Supervising Paralegal | Litigation &amp; Corporate | NALA CP, NFPA RP</w:t>
      </w:r>
    </w:p>
    <w:p>
      <w:pPr>
        <w:keepNext w:val="0"/>
        <w:keepLines/>
        <w:widowControl/>
        <w:spacing w:before="0" w:after="200" w:line="276" w:lineRule="auto"/>
        <w:jc w:val="both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Senior supervising paralegal with 12 years of experience across litigation and corporate practice groups, including 5 years leading a team of paralegals at a mid-size firm. Oversees discovery workflow, cross-department case coordination, and mentoring of junior paralegals, with dual certification from NALA and NFPA and a track record of on-time delivery across a 200+ matter portfolio.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EXPERIENCE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Raviga &amp; Bream LLP — Palo Alto, CA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Senior Supervising Paralegal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Mar 2021 - Present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Supervise a team of 6 litigation and corporate paralegals, mentoring 3 junior paralegals through onboarding and case-assignment training.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Coordinate discovery and deposition workflow across a 200+ matter portfolio for 14 attorneys, maintaining a 98% on-time filing rate.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Built the firm's cross-department case management protocol in Relativity and iManage, cutting document handoff time between litigation and corporate teams by 30%.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Manage e-discovery production for complex commercial litigation matters, overseeing review teams of up to 10 contract paralegals during peak trial periods.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Hooli Legal Services — Menlo Park, CA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Senior Litigation Paralegal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Jul 2016 - Feb 2021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Led discovery and trial preparation for a 9-attorney litigation department, coordinating exhibit prep and witness logistics for 15+ jury trials.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Trained and supervised 4 junior paralegals on Relativity workflows and firm discovery protocols, reducing new-hire ramp-up time by half.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SKILLS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Leadership &amp; Workflow: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Staff supervision, Mentoring junior paralegals, Cross-department workflow management, Discovery workflow oversight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Legal Research &amp; Procedure: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Case law analysis, Contract drafting support, Court filing procedure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Legal Technology &amp; Software: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Relativity (e-discovery review and production), iManage, Clio, Westlaw, LexisNexis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CERTIFICATIONS</w:t>
      </w:r>
    </w:p>
    <w:p>
      <w:pPr>
        <w:keepNext w:val="0"/>
        <w:keepLines/>
        <w:widowControl/>
        <w:spacing w:before="0" w:after="8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Certified Paralegal (CP), NALA, 2015, Registered Paralegal (RP), NFPA, 2019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EDUCATION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B.A. Political Science, Santa Clara University</w:t>
      </w:r>
    </w:p>
    <w:sectPr w:rsidR="00FC693F" w:rsidRPr="0006063C" w:rsidSect="00034616">
      <w:pgSz w:w="12240" w:h="15840"/>
      <w:pgMar w:top="792" w:right="850" w:bottom="792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76" w:lineRule="auto"/>
    </w:pPr>
    <w:rPr>
      <w:rFonts w:ascii="Arial" w:hAnsi="Arial" w:eastAsia="Arial" w:cs="Arial"/>
      <w:color w:val="222222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4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