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Austin, TX | (512) 555-0119 | monica.hall@gmail.com | monicahalledits.com | vimeo.com/monicahall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Self-Taught Video Editor | Short-Form &amp; Social Content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Self-taught video editor with a growing portfolio of short-form social videos and YouTube projects. Edits in Premiere Pro and DaVinci Resolve, with hands-on experience turning raw footage into paid client deliverables and personal channel content that consistently hits view and retention targets.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PROJECT 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Self-Employed / Freelance — Remote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Freelance Video Editor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Jan 2025 -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Edited and color-graded 8 short-form videos monthly for 3 small-business clients, maintaining a 100% on-time delivery rate over 9 months.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Delivered a product launch reel that reached 180K views and drove a 12% increase in the client's follower count.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Personal Channel — Remote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YouTube Editor &amp; Creator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2024 -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Edited a weekly personal YouTube series that grew average watch-time by 22% and subscriber count from 500 to 6,200 in one year.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a repeatable rough-cut and captioning workflow, cutting per-episode editing time by 30%.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Editing Software: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Premiere Pro, DaVinci Resolve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Motion/VFX &amp; Color: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After Effects (basic motion graphics), color grading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Technical Know-How: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codecs and file formats, compression for web delivery, captioning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Soft/Collaboration Skills: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client communication, deadline management, incorporating feedback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B.A. Communications, University of Texas at Austin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PORTFOLIO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monicahalledits.com, vimeo.com/monicahall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