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Bertram Gilfoyle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Greenwich, CT | (203) 555-0119 | bertram.gilfoyle@email.com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Private Wealth Advisor | UHNW Relationship Management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Private Wealth Advisor with 14 years serving HNW and UHNW families at wirehouse and RIA platforms. Built and manages a $340M book of business across 55 families, generating $2.6M in annual fee-based revenue and mentoring a team of 3 associates. CFP and CIMA designations; Series 7, 63, and 66 licensed with a clean BrokerCheck record.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Raviga Private Wealth — Greenwich, CT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Senior Private Wealth Advisor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Feb 2019 -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Built and manage a $340M book of business serving 55 HNW and UHNW families, generating $2.6M in annual fee-based revenue across discretionary and non-discretionary accounts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Delivered $38M in portable assets upon joining the firm in 2019, growing the practice to its current size through referral generation and estate-planning-led prospecting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Lead tax planning, wealth transfer, and trust administration strategy for 20 UHNW households, coordinating with outside CPAs and estate attorneys on multi-generational plans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Mentor a team of 3 associates on onboarding, KYC/AML documentation, and Reg BI-compliant recommendation workflows; two were promoted into associate advisor roles in the past two years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Bream-Hall Wealth Partners — Greenwich, CT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Financial Advisor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2012 - Jan 2019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Grew an individual book from $0 to $95M AUM across 70 client relationships over six years, ranking in the top 15% of advisors firmwide by net new assets in 2018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Earned CFP and CIMA designations while carrying a full client load, applying both to alternative-investment due diligence for HNW clients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Advisory &amp; Planning: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Wealth Transfer Planning, Trust Administration, Tax Planning Strategies, Alternative Investments Due Diligence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Practice Leadership: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Team Mentoring, Book Transition/Portable Assets, Fiduciary Standard, Compliance Oversight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Tools: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Bloomberg Terminal, Morningstar Direct, Salesforce Financial Services Cloud, eMoney Advisor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LICENSES &amp; DESIGNATIONS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FINRA Series 7, 63, 66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CFP (CFP Board)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CIMA (Investments &amp; Wealth Institute)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B.S. Finance, Villanova University, 2011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